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3915"/>
        <w:gridCol w:w="4395"/>
        <w:tblGridChange w:id="0">
          <w:tblGrid>
            <w:gridCol w:w="2490"/>
            <w:gridCol w:w="3915"/>
            <w:gridCol w:w="43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Page Reference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Summary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Significance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I.i.63-65; pg. 28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Readers get introduced to Tybalt:</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He hates Montagues</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He hates peace</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He starts fights (threatens Benvolio who is trying to keep the peace)</w:t>
              <w:tab/>
              <w:tab/>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He is a dangerous character to have as a part of the play; He might end up causing trouble for the other characters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I.i. 74-96; pg. 30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Prince explains that that there have been three fights caused by words (rumors, insults, etc.).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He says that the next person to start a fight in the city will be punished by death.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This establishes the conflict.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The reader can assume that another fight is going to happen.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I.i. 207-215; pg. 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right="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This woman whom Romeo “loves” has taken a vow of chastity; Romeo tells us that she refuses to give herself away to a man.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All Romeo is thinking about is “one thing.”</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He’s in a serious state of depression because he can’t get what he wants.</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I.iii.70; 83-103; p. 56-58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right="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Juliet has not been thinking about the idea of getting married.</w:t>
            </w:r>
          </w:p>
          <w:p w:rsidR="00000000" w:rsidDel="00000000" w:rsidP="00000000" w:rsidRDefault="00000000" w:rsidRPr="00000000">
            <w:pPr>
              <w:keepNext w:val="0"/>
              <w:keepLines w:val="0"/>
              <w:widowControl w:val="0"/>
              <w:pBdr/>
              <w:spacing w:after="0" w:before="0" w:line="240" w:lineRule="auto"/>
              <w:ind w:right="0"/>
              <w:contextualSpacing w:val="0"/>
              <w:jc w:val="left"/>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Lady Capulet is telling Juliet to think about marriage and look at Paris to see if she can love him.</w:t>
            </w:r>
          </w:p>
          <w:p w:rsidR="00000000" w:rsidDel="00000000" w:rsidP="00000000" w:rsidRDefault="00000000" w:rsidRPr="00000000">
            <w:pPr>
              <w:keepNext w:val="0"/>
              <w:keepLines w:val="0"/>
              <w:widowControl w:val="0"/>
              <w:pBdr/>
              <w:spacing w:after="0" w:before="0" w:line="240" w:lineRule="auto"/>
              <w:ind w:right="0"/>
              <w:contextualSpacing w:val="0"/>
              <w:jc w:val="left"/>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She’s looking at Paris to try and please her mom.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If she hadn’t had this conversation with her mother, Juliet would not have been in the mindset of “marriage” or “love.”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This could be the catalyst to the entire tragedy that follows. </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I.iv. 102-117; p. 70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right="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Romeo has this sick feeling that something is going to happen at the party tonight that will cause his untimely death.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Foreshadowing that tonight’s activities are going to end badly.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Romeo chooses to go to the party even though he thinks something bad will happen.</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II.iii.93-95; 120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right="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Friar Lawrence has just agreed to help Romeo &amp; Juliet to get married; he hopes that the marriage will bring an end to the fighting between Capulets and Montagues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We see some selfishness in Friar Lawrence; he is not helping them because he thinks they are in love, but helping them with ulterior motives; the reader would expect him to give good advice, especially if he doesn’t believe Romeo really loves Juliet. </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II.v.38-39; p. 144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right="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The nurse tells Juliet that she does not know how to pick a man and that Romeo is not a good choice.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The reader would expect someone who raised Juliet to offer better advice and not necessarily be so quick to help her with this foolish plan.</w:t>
            </w:r>
          </w:p>
        </w:tc>
      </w:tr>
      <w:tr>
        <w:trPr>
          <w:trHeight w:val="5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II.vi. 9; p. 148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right="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Friar Lawrence tells Romeo that passionate love like this will end violently.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First of all, this is foreshadowing the tragic fate of Romeo and Juliet.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Questrial" w:cs="Questrial" w:eastAsia="Questrial" w:hAnsi="Questrial"/>
                <w:sz w:val="28"/>
                <w:szCs w:val="28"/>
              </w:rPr>
            </w:pPr>
            <w:r w:rsidDel="00000000" w:rsidR="00000000" w:rsidRPr="00000000">
              <w:rPr>
                <w:rFonts w:ascii="Questrial" w:cs="Questrial" w:eastAsia="Questrial" w:hAnsi="Questrial"/>
                <w:sz w:val="28"/>
                <w:szCs w:val="28"/>
                <w:rtl w:val="0"/>
              </w:rPr>
              <w:t xml:space="preserve">We could use this as evidence against Romeo who does not listen to the Friar’s advice, or against Friar Lawrence who knows that this isn’t going to end well, but marries them anyway.</w:t>
            </w:r>
          </w:p>
        </w:tc>
      </w:tr>
    </w:tbl>
    <w:p w:rsidR="00000000" w:rsidDel="00000000" w:rsidP="00000000" w:rsidRDefault="00000000" w:rsidRPr="00000000">
      <w:pPr>
        <w:pBd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